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92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《关于进一步支持人才来肥创新创业的若干政策》任务分解表</w:t>
      </w:r>
    </w:p>
    <w:p>
      <w:pPr>
        <w:adjustRightInd w:val="0"/>
        <w:snapToGrid w:val="0"/>
        <w:spacing w:line="592" w:lineRule="exact"/>
        <w:rPr>
          <w:rFonts w:hint="eastAsia"/>
          <w:color w:val="000000"/>
          <w:sz w:val="32"/>
          <w:szCs w:val="32"/>
        </w:rPr>
      </w:pPr>
    </w:p>
    <w:tbl>
      <w:tblPr>
        <w:tblStyle w:val="6"/>
        <w:tblW w:w="13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630"/>
        <w:gridCol w:w="7195"/>
        <w:gridCol w:w="1357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文件内容</w:t>
            </w:r>
          </w:p>
        </w:tc>
        <w:tc>
          <w:tcPr>
            <w:tcW w:w="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任务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1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任务内容</w:t>
            </w:r>
          </w:p>
        </w:tc>
        <w:tc>
          <w:tcPr>
            <w:tcW w:w="13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14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5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一、引进急需紧缺人才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突出城市产业转型升级和服务功能提升，围绕战略性新兴产业、优势主导产业、现代服务业和现代农业等重点产业领域和教育、文化、卫生等城市公共服务领域的人才需求，定期发布急需紧缺人才目录。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来我市企业工作且符合急需紧缺人才目录的博士、全日制硕士和“双一流”高校本科毕业生以及其他急需紧缺人才，三年内每月分别给予3000元、2000元生活补贴，所需经费由市和县（市）区、开发区按1:1比例分摊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鼓励第三方机构对接产业需求和城市发展，帮助企业引进急需紧缺人才，每成功引进并签订三年以上劳动合同、工作满一年后，按每引进一人给予1万元奖励。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5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二、实施基层成长计划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坚持服务基层和培养人才相结合、市场主导和政府推动相结合，着力在基层一线培养锻炼青年人才，打造高素质的基层人才队伍。定期发布高校毕业生企业薪酬指导价位，鼓励高校毕业生到各类园区创新创业，到一线企业发展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对到街道（乡镇）、社区（村）等基层工作的高校毕业生，薪酬标准不低于上年度全市职工平均工资标准，积极采取政府购买服务方式，每年统筹提供3000个以上基层社会服务岗位。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三、拓宽能力提升渠道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鼓励社会各界为大学生实习、见习提供岗位和场所，每年稳定提供5万个以上的实习、见习岗位。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利用阳光就业服务平台，为广大毕业生提供便利的见习机会，对参加见习的毕业生按规定给予3至12个月见习人员基本生活补贴。对见习期满留岗就业率高的见习基地，按吸纳人数给予见习基地人均1000元的一次性奖励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加大创新创业培训，将高校毕业生纳入免费就业技能培训和创新创业培训范围。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5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四、加大安居保障力度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放宽人才落户政策，凡自愿来我市工作的普通高校（高等职业院校）应届毕业生、留学归国人员，研究生以上学历、年龄在40周岁以下本科学历、中级及以上专业技术人员、高级工（国家职业资格三级）及以上高技能人才，可以先行落户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市公安局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坚持政府主导、市区联动、社会参与、资源共享，建立多主体供应、多渠道保障、租购并举的住房制度，加快推进人才公寓（租赁住房）建设。上述人才在肥创新创业，落户后即可购买首套住房。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市房产局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新落户在肥工作暂无自有住房的博士、35岁以下的硕士、毕业3年内的全日制本科和大专、高等职业院校毕业生，三年内按每人每年2万元、1.5万元、1万元和0.6万元的标准发放租房补贴（不含党政机关、国有企事业单位人员），所需资金由市和县（市）区、开发区按1:1比例分摊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市房产局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五、加强创业资金扶持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加大财政投入力度，依法全面落实创业担保贷款政策和税费减免政策，鼓励天使基金、风险投资和创业投资基金等社会资本以多种方式支持大学生创业，拓宽多元化资金支持渠道。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高校毕业生首次创办小微企业并正常经营6个月以上的，可享受1万元一次性创业补贴。设立大学生创业创新引导资金，为在校或毕业5年内的大学生创办企业提供免资产抵押融资支持，最高可提供免息贷款10万元，贷款期限最长不超过2年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对在校和毕业5年内的大学生创业企业进行综合评价，每年选出100个左右优秀大学生创业团队，最高给予10万元项目资助。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六、推进创业平台建设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鼓励社会各界整合资源，建设各类创业平台，推动老旧商业设施、仓储设施、闲置楼宇、过剩商业地产转为创业孵化基地，引导各类人才入驻创新创业。各县（市）区、开发区在地理位置、商业环境、交通条件适宜的地带，建设创新街区、创业特区、众创空间，为在校或毕业5年内的大学生提供低成本或免费创业工位。鼓励众创空间等平台载体增强服务功能，构建市场化、专业化、全方位的孵化培育机制，支持创业导师到各类创业平台开展创业辅导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5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七、强化创业就业服务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1"/>
                <w:szCs w:val="21"/>
              </w:rPr>
              <w:t>支持和引导社会力量参与创业就业服务，鼓励多种模式建设“就业创业一站式服务中心”，服务中心成功为本地企业输送各类人才，签订一年以上劳动合同并缴纳社会保险的，按500元/人给予奖补（各类人才一年内不重复计算）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1"/>
                <w:szCs w:val="21"/>
              </w:rPr>
              <w:t>在驻肥高校设立一批 “高校毕业生就业加油站”，综合设置招聘信息发布、就业指导服务、创业咨询培训、求职创业补贴申报、就业见习推荐等功能区，通过审核的，给予20万元一次性建设补助；年度绩效考评合格的“就业创业一站式服务中心”、“高校毕业生就业加油站”分别给予年度运行补助10万元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市教育局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免费为大学生创业团队提供商事、财税、法务、知识产权、人力资源等全流程专业化服务。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市财政局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5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八、优化创新创业环境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大力推进“互联网+政务服务”，按照 “最多跑一次”的要求，建设一体化人才智慧服务平台，实现网上统一申报、统一受理、统一审核、统一拨付，方便各类人才办事和在肥创新创业。</w:t>
            </w:r>
          </w:p>
        </w:tc>
        <w:tc>
          <w:tcPr>
            <w:tcW w:w="13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市数据资源局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市房产局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市公安局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委托第三方机构编制发布“合肥人才创新创业报告”，定期开展人才发展环境满意度调查。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3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1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完善人才工程绩效评估和征信体系，逐步建立人才项目评审“全程纪实、责任留痕”制度，增强人才评价公信力。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市人才办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市人社局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市经信委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</w:tr>
    </w:tbl>
    <w:p>
      <w:pPr>
        <w:adjustRightInd w:val="0"/>
        <w:snapToGrid w:val="0"/>
        <w:spacing w:line="320" w:lineRule="exact"/>
        <w:ind w:firstLine="240" w:firstLineChars="100"/>
        <w:rPr>
          <w:color w:val="000000"/>
          <w:sz w:val="24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503" w:right="1758" w:bottom="1503" w:left="1985" w:header="851" w:footer="1418" w:gutter="0"/>
          <w:cols w:space="425" w:num="1"/>
          <w:docGrid w:linePitch="623" w:charSpace="2646"/>
        </w:sectPr>
      </w:pPr>
      <w:r>
        <w:rPr>
          <w:rFonts w:hint="eastAsia" w:ascii="黑体" w:hAnsi="黑体" w:eastAsia="黑体"/>
          <w:color w:val="000000"/>
          <w:sz w:val="24"/>
          <w:szCs w:val="24"/>
        </w:rPr>
        <w:t>注：</w:t>
      </w:r>
      <w:r>
        <w:rPr>
          <w:rFonts w:hint="eastAsia" w:ascii="楷体_GB2312" w:eastAsia="楷体_GB2312"/>
          <w:b/>
          <w:color w:val="000000"/>
          <w:sz w:val="24"/>
          <w:szCs w:val="24"/>
        </w:rPr>
        <w:t>以上各项工作的配合单位均含各县（市）区、开发区，表中不一一列出。</w:t>
      </w:r>
    </w:p>
    <w:p>
      <w:pPr>
        <w:adjustRightInd w:val="0"/>
        <w:snapToGrid w:val="0"/>
        <w:spacing w:line="320" w:lineRule="exact"/>
        <w:rPr>
          <w:rFonts w:hint="eastAsia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00" w:leftChars="100" w:right="300" w:rightChars="100"/>
      <w:rPr>
        <w:rStyle w:val="5"/>
        <w:rFonts w:hint="eastAsia" w:ascii="宋体" w:hAnsi="宋体" w:eastAsia="宋体"/>
        <w:spacing w:val="20"/>
        <w:sz w:val="28"/>
        <w:szCs w:val="28"/>
      </w:rPr>
    </w:pPr>
    <w:r>
      <w:rPr>
        <w:rStyle w:val="5"/>
        <w:rFonts w:hint="eastAsia" w:ascii="宋体" w:hAnsi="宋体" w:eastAsia="宋体"/>
        <w:spacing w:val="20"/>
        <w:sz w:val="28"/>
        <w:szCs w:val="28"/>
      </w:rPr>
      <w:t xml:space="preserve">— </w:t>
    </w:r>
    <w:r>
      <w:rPr>
        <w:rStyle w:val="5"/>
        <w:rFonts w:hint="eastAsia" w:ascii="宋体" w:hAnsi="宋体" w:eastAsia="宋体"/>
        <w:spacing w:val="20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pacing w:val="20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/>
        <w:spacing w:val="20"/>
        <w:sz w:val="28"/>
        <w:szCs w:val="28"/>
      </w:rPr>
      <w:fldChar w:fldCharType="separate"/>
    </w:r>
    <w:r>
      <w:rPr>
        <w:rStyle w:val="5"/>
        <w:rFonts w:ascii="宋体" w:hAnsi="宋体" w:eastAsia="宋体"/>
        <w:spacing w:val="20"/>
        <w:sz w:val="28"/>
        <w:szCs w:val="28"/>
      </w:rPr>
      <w:t>10</w:t>
    </w:r>
    <w:r>
      <w:rPr>
        <w:rStyle w:val="5"/>
        <w:rFonts w:hint="eastAsia" w:ascii="宋体" w:hAnsi="宋体" w:eastAsia="宋体"/>
        <w:spacing w:val="20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pacing w:val="20"/>
        <w:sz w:val="28"/>
        <w:szCs w:val="28"/>
      </w:rPr>
      <w:t xml:space="preserve"> —</w:t>
    </w:r>
  </w:p>
  <w:p>
    <w:pPr>
      <w:pStyle w:val="2"/>
      <w:ind w:right="360" w:firstLine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1D48"/>
    <w:rsid w:val="6BFF1D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ho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2018-05-14T03:58:00Z</dcterms:created>
  <dc:creator>spring</dc:creator>
  <cp:lastModifiedBy>spring</cp:lastModifiedBy>
  <dcterms:modified xsi:type="dcterms:W3CDTF">2018-05-14T03:59:49Z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